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6CBDF" w14:textId="58C854FC" w:rsidR="00F1250D" w:rsidRDefault="00F1250D" w:rsidP="00F1250D">
      <w:r w:rsidRPr="00F1250D">
        <w:t>Advanced Sanskrit</w:t>
      </w:r>
    </w:p>
    <w:p w14:paraId="18712CB4" w14:textId="77777777" w:rsidR="00F1250D" w:rsidRDefault="00F1250D" w:rsidP="00F1250D"/>
    <w:p w14:paraId="03B80B46" w14:textId="5B777753" w:rsidR="00F1250D" w:rsidRDefault="00F1250D" w:rsidP="00F1250D">
      <w:r>
        <w:t xml:space="preserve">Instructor: Dr. </w:t>
      </w:r>
      <w:r>
        <w:rPr>
          <w:rFonts w:hint="eastAsia"/>
        </w:rPr>
        <w:t>HORIUCHI</w:t>
      </w:r>
      <w:r>
        <w:t xml:space="preserve"> Toshio</w:t>
      </w:r>
    </w:p>
    <w:p w14:paraId="46952710" w14:textId="77777777" w:rsidR="00F1250D" w:rsidRDefault="00F1250D" w:rsidP="00F1250D"/>
    <w:p w14:paraId="63087836" w14:textId="6100E492" w:rsidR="00F1250D" w:rsidRDefault="00F1250D" w:rsidP="00F1250D">
      <w:r>
        <w:t>Time: Fall Semester</w:t>
      </w:r>
    </w:p>
    <w:p w14:paraId="56F8A2EE" w14:textId="77777777" w:rsidR="00F1250D" w:rsidRDefault="00F1250D" w:rsidP="00F1250D"/>
    <w:p w14:paraId="1B8F7335" w14:textId="71BD07C2" w:rsidR="00F1250D" w:rsidRDefault="00F1250D" w:rsidP="00F1250D">
      <w:r>
        <w:t>Place:</w:t>
      </w:r>
      <w:r w:rsidRPr="00F1250D">
        <w:rPr>
          <w:rFonts w:hint="eastAsia"/>
        </w:rPr>
        <w:t xml:space="preserve"> </w:t>
      </w:r>
      <w:r w:rsidR="00B45021">
        <w:rPr>
          <w:color w:val="000000"/>
          <w:sz w:val="21"/>
          <w:szCs w:val="21"/>
        </w:rPr>
        <w:t> Graduate Building 410</w:t>
      </w:r>
    </w:p>
    <w:p w14:paraId="69437D8F" w14:textId="77777777" w:rsidR="00F1250D" w:rsidRDefault="00F1250D" w:rsidP="00F1250D"/>
    <w:p w14:paraId="5D34D7D3" w14:textId="77777777" w:rsidR="00F1250D" w:rsidRDefault="00F1250D" w:rsidP="00F1250D">
      <w:r>
        <w:t>Syllabus: Download</w:t>
      </w:r>
    </w:p>
    <w:p w14:paraId="371FB930" w14:textId="77777777" w:rsidR="00F1250D" w:rsidRDefault="00F1250D" w:rsidP="00F1250D"/>
    <w:p w14:paraId="571038DC" w14:textId="16004B0B" w:rsidR="00F1250D" w:rsidRDefault="00F1250D" w:rsidP="00F1250D">
      <w:r w:rsidRPr="00F1250D">
        <w:t xml:space="preserve">In this course, we will read the original Sanskrit text of </w:t>
      </w:r>
      <w:r w:rsidRPr="00F1250D">
        <w:rPr>
          <w:i/>
          <w:iCs/>
        </w:rPr>
        <w:t>Tarkabhā</w:t>
      </w:r>
      <w:r w:rsidRPr="00F1250D">
        <w:rPr>
          <w:rFonts w:ascii="Cambria" w:hAnsi="Cambria" w:cs="Cambria" w:hint="eastAsia"/>
          <w:i/>
          <w:iCs/>
        </w:rPr>
        <w:t>ṣ</w:t>
      </w:r>
      <w:r w:rsidRPr="00F1250D">
        <w:rPr>
          <w:i/>
          <w:iCs/>
        </w:rPr>
        <w:t>ā</w:t>
      </w:r>
      <w:r w:rsidRPr="00F1250D">
        <w:t xml:space="preserve"> (chapter on inference), an introduction to Buddhist logic by Mok</w:t>
      </w:r>
      <w:r>
        <w:rPr>
          <w:rFonts w:ascii="Cambria" w:hAnsi="Cambria" w:cs="Cambria" w:hint="eastAsia"/>
        </w:rPr>
        <w:t>ṣ</w:t>
      </w:r>
      <w:r w:rsidRPr="00F1250D">
        <w:t>ākaragupta. This text is a "summary not only of the main theories of the Buddhist tradition of epistemology and logic but also of the main systematic themes to which its theoretical concepts have been applied." In this course, students will develop their ability to read Sanskrit and learn about Buddhist logic and thought</w:t>
      </w:r>
      <w:r>
        <w:t>s</w:t>
      </w:r>
      <w:r w:rsidRPr="00F1250D">
        <w:t xml:space="preserve"> of Indian philosophy. Basic knowledge of Sanskrit is required, but students may refer to Tibetan, English, and Japanese translations as appropriate.</w:t>
      </w:r>
    </w:p>
    <w:p w14:paraId="26A6FD9E" w14:textId="77777777" w:rsidR="0093305B" w:rsidRDefault="0093305B" w:rsidP="00F1250D"/>
    <w:p w14:paraId="407FAFE4" w14:textId="4A151A83" w:rsidR="00F1250D" w:rsidRDefault="0093305B" w:rsidP="00F1250D">
      <w:r>
        <w:t>Syllabus</w:t>
      </w:r>
    </w:p>
    <w:p w14:paraId="6B7B40C7" w14:textId="77777777" w:rsidR="0093305B" w:rsidRDefault="0093305B" w:rsidP="0093305B">
      <w:r>
        <w:t xml:space="preserve">1 Lecture Topic (1): </w:t>
      </w:r>
      <w:r w:rsidRPr="00A35159">
        <w:rPr>
          <w:i/>
          <w:iCs/>
        </w:rPr>
        <w:t>Tarkabhā</w:t>
      </w:r>
      <w:r w:rsidRPr="00A35159">
        <w:rPr>
          <w:rFonts w:ascii="Cambria" w:hAnsi="Cambria" w:cs="Cambria" w:hint="eastAsia"/>
          <w:i/>
          <w:iCs/>
        </w:rPr>
        <w:t>ṣ</w:t>
      </w:r>
      <w:r w:rsidRPr="00A35159">
        <w:rPr>
          <w:i/>
          <w:iCs/>
        </w:rPr>
        <w:t>ā</w:t>
      </w:r>
      <w:r>
        <w:t xml:space="preserve"> or "</w:t>
      </w:r>
      <w:r w:rsidRPr="00A35159">
        <w:rPr>
          <w:i/>
          <w:iCs/>
        </w:rPr>
        <w:t xml:space="preserve">The Language of </w:t>
      </w:r>
      <w:r>
        <w:rPr>
          <w:i/>
          <w:iCs/>
        </w:rPr>
        <w:t>Logic</w:t>
      </w:r>
      <w:r>
        <w:t xml:space="preserve">" of </w:t>
      </w:r>
      <w:proofErr w:type="spellStart"/>
      <w:r>
        <w:t>Mok</w:t>
      </w:r>
      <w:r>
        <w:rPr>
          <w:rFonts w:ascii="Cambria" w:hAnsi="Cambria" w:cs="Cambria" w:hint="eastAsia"/>
        </w:rPr>
        <w:t>ṣ</w:t>
      </w:r>
      <w:r>
        <w:t>ākaragupta</w:t>
      </w:r>
      <w:proofErr w:type="spellEnd"/>
      <w:r>
        <w:t xml:space="preserve">, and Introduction to Buddhist Logic. Lecture Topic (2): Reading of </w:t>
      </w:r>
      <w:proofErr w:type="spellStart"/>
      <w:r w:rsidRPr="00A35159">
        <w:rPr>
          <w:i/>
          <w:iCs/>
        </w:rPr>
        <w:t>Tarkabhā</w:t>
      </w:r>
      <w:r w:rsidRPr="00A35159">
        <w:rPr>
          <w:rFonts w:ascii="Cambria" w:hAnsi="Cambria" w:cs="Cambria" w:hint="eastAsia"/>
          <w:i/>
          <w:iCs/>
        </w:rPr>
        <w:t>ṣā</w:t>
      </w:r>
      <w:proofErr w:type="spellEnd"/>
      <w:r>
        <w:rPr>
          <w:rFonts w:ascii="Cambria" w:hAnsi="Cambria" w:cs="Cambria"/>
        </w:rPr>
        <w:t>.</w:t>
      </w:r>
      <w:r>
        <w:tab/>
      </w:r>
    </w:p>
    <w:p w14:paraId="7271030F" w14:textId="77777777" w:rsidR="0093305B" w:rsidRDefault="0093305B" w:rsidP="0093305B">
      <w:r>
        <w:t xml:space="preserve">2 Lecture Topic: Reading of </w:t>
      </w:r>
      <w:proofErr w:type="spellStart"/>
      <w:r w:rsidRPr="00A35159">
        <w:rPr>
          <w:i/>
          <w:iCs/>
        </w:rPr>
        <w:t>Tarkabhā</w:t>
      </w:r>
      <w:r w:rsidRPr="00A35159">
        <w:rPr>
          <w:rFonts w:ascii="Cambria" w:hAnsi="Cambria" w:cs="Cambria" w:hint="eastAsia"/>
          <w:i/>
          <w:iCs/>
        </w:rPr>
        <w:t>ṣā</w:t>
      </w:r>
      <w:proofErr w:type="spellEnd"/>
      <w:r>
        <w:t>. Question: What is the difference between inference for oneself and inference for others?</w:t>
      </w:r>
    </w:p>
    <w:p w14:paraId="748F3E86" w14:textId="09DA579E" w:rsidR="0093305B" w:rsidRDefault="0093305B" w:rsidP="0093305B">
      <w:r>
        <w:t xml:space="preserve">3 Lecture topic: Reading of </w:t>
      </w:r>
      <w:proofErr w:type="spellStart"/>
      <w:r w:rsidRPr="00A35159">
        <w:rPr>
          <w:i/>
          <w:iCs/>
        </w:rPr>
        <w:t>Tarkabhā</w:t>
      </w:r>
      <w:r w:rsidRPr="00A35159">
        <w:rPr>
          <w:rFonts w:ascii="Cambria" w:hAnsi="Cambria" w:cs="Cambria" w:hint="eastAsia"/>
          <w:i/>
          <w:iCs/>
        </w:rPr>
        <w:t>ṣā</w:t>
      </w:r>
      <w:proofErr w:type="spellEnd"/>
      <w:r>
        <w:t xml:space="preserve">. Question: What are the </w:t>
      </w:r>
      <w:r w:rsidRPr="00A35159">
        <w:t>three conditions</w:t>
      </w:r>
      <w:r>
        <w:t xml:space="preserve"> of the logical marks? What is </w:t>
      </w:r>
      <w:proofErr w:type="spellStart"/>
      <w:r w:rsidRPr="00A35159">
        <w:rPr>
          <w:i/>
          <w:iCs/>
        </w:rPr>
        <w:t>vyāpti</w:t>
      </w:r>
      <w:proofErr w:type="spellEnd"/>
      <w:r>
        <w:t xml:space="preserve">? </w:t>
      </w:r>
      <w:r>
        <w:tab/>
      </w:r>
    </w:p>
    <w:p w14:paraId="365E800F" w14:textId="77777777" w:rsidR="0093305B" w:rsidRDefault="0093305B" w:rsidP="0093305B">
      <w:r>
        <w:t xml:space="preserve">4 Lecture Topic: Reading of </w:t>
      </w:r>
      <w:proofErr w:type="spellStart"/>
      <w:r w:rsidRPr="00A35159">
        <w:rPr>
          <w:i/>
          <w:iCs/>
        </w:rPr>
        <w:t>Tarkabhā</w:t>
      </w:r>
      <w:r w:rsidRPr="00A35159">
        <w:rPr>
          <w:rFonts w:ascii="Cambria" w:hAnsi="Cambria" w:cs="Cambria" w:hint="eastAsia"/>
          <w:i/>
          <w:iCs/>
        </w:rPr>
        <w:t>ṣā</w:t>
      </w:r>
      <w:proofErr w:type="spellEnd"/>
      <w:r>
        <w:t xml:space="preserve">. Question: What are </w:t>
      </w:r>
      <w:proofErr w:type="spellStart"/>
      <w:r w:rsidRPr="00A35159">
        <w:rPr>
          <w:i/>
          <w:iCs/>
        </w:rPr>
        <w:t>anvaya</w:t>
      </w:r>
      <w:proofErr w:type="spellEnd"/>
      <w:r>
        <w:t xml:space="preserve"> and </w:t>
      </w:r>
      <w:proofErr w:type="spellStart"/>
      <w:r w:rsidRPr="00A35159">
        <w:rPr>
          <w:i/>
          <w:iCs/>
        </w:rPr>
        <w:t>vyatireka</w:t>
      </w:r>
      <w:proofErr w:type="spellEnd"/>
      <w:r>
        <w:t xml:space="preserve">? Why are both </w:t>
      </w:r>
      <w:proofErr w:type="spellStart"/>
      <w:r w:rsidRPr="00A35159">
        <w:rPr>
          <w:i/>
          <w:iCs/>
        </w:rPr>
        <w:t>anvaya</w:t>
      </w:r>
      <w:proofErr w:type="spellEnd"/>
      <w:r>
        <w:t xml:space="preserve"> and </w:t>
      </w:r>
      <w:proofErr w:type="spellStart"/>
      <w:r w:rsidRPr="00A35159">
        <w:rPr>
          <w:i/>
          <w:iCs/>
        </w:rPr>
        <w:t>vyatireka</w:t>
      </w:r>
      <w:proofErr w:type="spellEnd"/>
      <w:r>
        <w:t xml:space="preserve"> necessary?</w:t>
      </w:r>
      <w:r>
        <w:tab/>
      </w:r>
    </w:p>
    <w:p w14:paraId="62639025" w14:textId="77777777" w:rsidR="0093305B" w:rsidRDefault="0093305B" w:rsidP="0093305B">
      <w:r>
        <w:t xml:space="preserve">5 Lecture Topic: Reading of </w:t>
      </w:r>
      <w:proofErr w:type="spellStart"/>
      <w:r w:rsidRPr="00A35159">
        <w:rPr>
          <w:i/>
          <w:iCs/>
        </w:rPr>
        <w:t>Tarkabhā</w:t>
      </w:r>
      <w:r w:rsidRPr="00A35159">
        <w:rPr>
          <w:rFonts w:ascii="Cambria" w:hAnsi="Cambria" w:cs="Cambria" w:hint="eastAsia"/>
          <w:i/>
          <w:iCs/>
        </w:rPr>
        <w:t>ṣā</w:t>
      </w:r>
      <w:proofErr w:type="spellEnd"/>
      <w:r>
        <w:t xml:space="preserve">. Question: The </w:t>
      </w:r>
      <w:r w:rsidRPr="00D5410E">
        <w:t xml:space="preserve">syllogism </w:t>
      </w:r>
      <w:r>
        <w:t>consists of two parts. What are they?</w:t>
      </w:r>
      <w:r>
        <w:tab/>
      </w:r>
    </w:p>
    <w:p w14:paraId="209DCD56" w14:textId="15874D8F" w:rsidR="0093305B" w:rsidRDefault="0093305B" w:rsidP="0093305B">
      <w:r>
        <w:t xml:space="preserve">6 Lecture Topic: Reading of </w:t>
      </w:r>
      <w:proofErr w:type="spellStart"/>
      <w:r w:rsidRPr="00A35159">
        <w:rPr>
          <w:i/>
          <w:iCs/>
        </w:rPr>
        <w:t>Tarkabhā</w:t>
      </w:r>
      <w:r w:rsidRPr="00A35159">
        <w:rPr>
          <w:rFonts w:ascii="Cambria" w:hAnsi="Cambria" w:cs="Cambria" w:hint="eastAsia"/>
          <w:i/>
          <w:iCs/>
        </w:rPr>
        <w:t>ṣā</w:t>
      </w:r>
      <w:proofErr w:type="spellEnd"/>
      <w:r>
        <w:t xml:space="preserve">. Question: What is the logical mark as </w:t>
      </w:r>
      <w:r w:rsidRPr="00D5410E">
        <w:t>essential identity</w:t>
      </w:r>
      <w:r>
        <w:t>?</w:t>
      </w:r>
    </w:p>
    <w:p w14:paraId="60DB1350" w14:textId="5DF953DB" w:rsidR="0093305B" w:rsidRDefault="0093305B" w:rsidP="0093305B">
      <w:r>
        <w:t xml:space="preserve">7 Lecture Topic: Reading of </w:t>
      </w:r>
      <w:proofErr w:type="spellStart"/>
      <w:r w:rsidRPr="00A35159">
        <w:rPr>
          <w:i/>
          <w:iCs/>
        </w:rPr>
        <w:t>Tarkabhā</w:t>
      </w:r>
      <w:r w:rsidRPr="00A35159">
        <w:rPr>
          <w:rFonts w:ascii="Cambria" w:hAnsi="Cambria" w:cs="Cambria" w:hint="eastAsia"/>
          <w:i/>
          <w:iCs/>
        </w:rPr>
        <w:t>ṣā</w:t>
      </w:r>
      <w:proofErr w:type="spellEnd"/>
      <w:r>
        <w:t>. Question: What is the logical mark as effect?</w:t>
      </w:r>
    </w:p>
    <w:p w14:paraId="684CC9DE" w14:textId="17CCB4CE" w:rsidR="0093305B" w:rsidRDefault="0093305B" w:rsidP="00F1250D">
      <w:r>
        <w:t xml:space="preserve">8 Lecture Topic: Reading of </w:t>
      </w:r>
      <w:proofErr w:type="spellStart"/>
      <w:r w:rsidRPr="00A35159">
        <w:rPr>
          <w:i/>
          <w:iCs/>
        </w:rPr>
        <w:t>Tarkabhā</w:t>
      </w:r>
      <w:r w:rsidRPr="00A35159">
        <w:rPr>
          <w:rFonts w:ascii="Cambria" w:hAnsi="Cambria" w:cs="Cambria" w:hint="eastAsia"/>
          <w:i/>
          <w:iCs/>
        </w:rPr>
        <w:t>ṣā</w:t>
      </w:r>
      <w:proofErr w:type="spellEnd"/>
      <w:r>
        <w:t>. Question: What is</w:t>
      </w:r>
      <w:r w:rsidRPr="00DC507B">
        <w:t xml:space="preserve"> </w:t>
      </w:r>
      <w:r>
        <w:t xml:space="preserve">the logical mark as </w:t>
      </w:r>
      <w:r w:rsidRPr="00DC507B">
        <w:t>non-cognition</w:t>
      </w:r>
      <w:r>
        <w:t>?</w:t>
      </w:r>
    </w:p>
    <w:p w14:paraId="72D22DE7" w14:textId="1333387A" w:rsidR="00AA7D52" w:rsidRPr="00AA7D52" w:rsidRDefault="00AA7D52" w:rsidP="00F1250D">
      <w:pPr>
        <w:rPr>
          <w:rFonts w:eastAsia="DengXian"/>
        </w:rPr>
      </w:pPr>
    </w:p>
    <w:sectPr w:rsidR="00AA7D52" w:rsidRPr="00AA7D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24FF3" w14:textId="77777777" w:rsidR="006B240A" w:rsidRDefault="006B240A" w:rsidP="00AA7D52">
      <w:r>
        <w:separator/>
      </w:r>
    </w:p>
  </w:endnote>
  <w:endnote w:type="continuationSeparator" w:id="0">
    <w:p w14:paraId="7B1B639F" w14:textId="77777777" w:rsidR="006B240A" w:rsidRDefault="006B240A" w:rsidP="00AA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2FB97" w14:textId="77777777" w:rsidR="006B240A" w:rsidRDefault="006B240A" w:rsidP="00AA7D52">
      <w:r>
        <w:separator/>
      </w:r>
    </w:p>
  </w:footnote>
  <w:footnote w:type="continuationSeparator" w:id="0">
    <w:p w14:paraId="2A5696AA" w14:textId="77777777" w:rsidR="006B240A" w:rsidRDefault="006B240A" w:rsidP="00AA7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0D"/>
    <w:rsid w:val="006B240A"/>
    <w:rsid w:val="007353AA"/>
    <w:rsid w:val="0093305B"/>
    <w:rsid w:val="00AA7D52"/>
    <w:rsid w:val="00B45021"/>
    <w:rsid w:val="00C367FF"/>
    <w:rsid w:val="00EB07C8"/>
    <w:rsid w:val="00F12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0C8B85"/>
  <w15:chartTrackingRefBased/>
  <w15:docId w15:val="{BC745B7A-00F7-41C1-AB86-75A70624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021"/>
    <w:rPr>
      <w:rFonts w:ascii="Times New Roman" w:eastAsia="Times New Roman" w:hAnsi="Times New Roman" w:cs="Times New Roman"/>
      <w:kern w:val="0"/>
      <w:sz w:val="24"/>
      <w:szCs w:val="24"/>
      <w:lang w:val="en-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D52"/>
    <w:pPr>
      <w:widowControl w:val="0"/>
      <w:tabs>
        <w:tab w:val="center" w:pos="4252"/>
        <w:tab w:val="right" w:pos="8504"/>
      </w:tabs>
      <w:snapToGrid w:val="0"/>
      <w:jc w:val="both"/>
    </w:pPr>
    <w:rPr>
      <w:rFonts w:asciiTheme="minorHAnsi" w:eastAsiaTheme="minorEastAsia" w:hAnsiTheme="minorHAnsi" w:cstheme="minorBidi"/>
      <w:kern w:val="2"/>
      <w:sz w:val="21"/>
      <w:szCs w:val="22"/>
      <w:lang w:val="en-US" w:eastAsia="ja-JP"/>
    </w:rPr>
  </w:style>
  <w:style w:type="character" w:customStyle="1" w:styleId="HeaderChar">
    <w:name w:val="Header Char"/>
    <w:basedOn w:val="DefaultParagraphFont"/>
    <w:link w:val="Header"/>
    <w:uiPriority w:val="99"/>
    <w:rsid w:val="00AA7D52"/>
  </w:style>
  <w:style w:type="paragraph" w:styleId="Footer">
    <w:name w:val="footer"/>
    <w:basedOn w:val="Normal"/>
    <w:link w:val="FooterChar"/>
    <w:uiPriority w:val="99"/>
    <w:unhideWhenUsed/>
    <w:rsid w:val="00AA7D52"/>
    <w:pPr>
      <w:widowControl w:val="0"/>
      <w:tabs>
        <w:tab w:val="center" w:pos="4252"/>
        <w:tab w:val="right" w:pos="8504"/>
      </w:tabs>
      <w:snapToGrid w:val="0"/>
      <w:jc w:val="both"/>
    </w:pPr>
    <w:rPr>
      <w:rFonts w:asciiTheme="minorHAnsi" w:eastAsiaTheme="minorEastAsia" w:hAnsiTheme="minorHAnsi" w:cstheme="minorBidi"/>
      <w:kern w:val="2"/>
      <w:sz w:val="21"/>
      <w:szCs w:val="22"/>
      <w:lang w:val="en-US" w:eastAsia="ja-JP"/>
    </w:rPr>
  </w:style>
  <w:style w:type="character" w:customStyle="1" w:styleId="FooterChar">
    <w:name w:val="Footer Char"/>
    <w:basedOn w:val="DefaultParagraphFont"/>
    <w:link w:val="Footer"/>
    <w:uiPriority w:val="99"/>
    <w:rsid w:val="00AA7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86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dc:creator>
  <cp:keywords/>
  <dc:description/>
  <cp:lastModifiedBy>office365</cp:lastModifiedBy>
  <cp:revision>5</cp:revision>
  <dcterms:created xsi:type="dcterms:W3CDTF">2022-09-05T05:16:00Z</dcterms:created>
  <dcterms:modified xsi:type="dcterms:W3CDTF">2022-09-05T12:43:00Z</dcterms:modified>
</cp:coreProperties>
</file>